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Spec="center" w:tblpY="170"/>
        <w:tblW w:w="12181" w:type="dxa"/>
        <w:tblLook w:val="04A0" w:firstRow="1" w:lastRow="0" w:firstColumn="1" w:lastColumn="0" w:noHBand="0" w:noVBand="1"/>
      </w:tblPr>
      <w:tblGrid>
        <w:gridCol w:w="2457"/>
        <w:gridCol w:w="3310"/>
        <w:gridCol w:w="2158"/>
        <w:gridCol w:w="2697"/>
        <w:gridCol w:w="1559"/>
      </w:tblGrid>
      <w:tr w:rsidR="00EF013D" w:rsidRPr="00922084" w:rsidTr="003D21C8">
        <w:trPr>
          <w:trHeight w:val="356"/>
        </w:trPr>
        <w:tc>
          <w:tcPr>
            <w:tcW w:w="245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0000"/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Diagnosis</w:t>
            </w:r>
          </w:p>
        </w:tc>
        <w:tc>
          <w:tcPr>
            <w:tcW w:w="33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0000"/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Medication</w:t>
            </w:r>
          </w:p>
        </w:tc>
        <w:tc>
          <w:tcPr>
            <w:tcW w:w="215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0000"/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Age</w:t>
            </w:r>
          </w:p>
        </w:tc>
        <w:tc>
          <w:tcPr>
            <w:tcW w:w="269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0000"/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Dose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0000"/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Route</w:t>
            </w:r>
          </w:p>
        </w:tc>
      </w:tr>
      <w:tr w:rsidR="00EF013D" w:rsidRPr="00922084" w:rsidTr="003D21C8">
        <w:trPr>
          <w:trHeight w:val="286"/>
        </w:trPr>
        <w:tc>
          <w:tcPr>
            <w:tcW w:w="2457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  <w:t>Anaphylaxis</w:t>
            </w:r>
          </w:p>
        </w:tc>
        <w:tc>
          <w:tcPr>
            <w:tcW w:w="33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theme="minorHAnsi"/>
                <w:bCs/>
                <w:color w:val="000000"/>
                <w:sz w:val="24"/>
                <w:szCs w:val="24"/>
                <w:lang w:eastAsia="en-GB"/>
              </w:rPr>
            </w:pPr>
            <w:r w:rsidRPr="003D21C8">
              <w:rPr>
                <w:rFonts w:asciiTheme="majorHAnsi" w:eastAsia="Times New Roman" w:hAnsiTheme="majorHAnsi" w:cstheme="minorHAnsi"/>
                <w:bCs/>
                <w:color w:val="000000"/>
                <w:sz w:val="24"/>
                <w:szCs w:val="24"/>
                <w:lang w:eastAsia="en-GB"/>
              </w:rPr>
              <w:t>a)</w:t>
            </w: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  <w:t> </w:t>
            </w:r>
            <w:r w:rsidRPr="003D21C8">
              <w:rPr>
                <w:rFonts w:asciiTheme="majorHAnsi" w:eastAsia="Times New Roman" w:hAnsiTheme="majorHAnsi" w:cstheme="minorHAnsi"/>
                <w:bCs/>
                <w:color w:val="000000"/>
                <w:sz w:val="24"/>
                <w:szCs w:val="24"/>
                <w:lang w:eastAsia="en-GB"/>
              </w:rPr>
              <w:t xml:space="preserve">Adrenaline 1mg/ml           </w:t>
            </w:r>
          </w:p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3D21C8">
              <w:rPr>
                <w:rFonts w:asciiTheme="majorHAnsi" w:eastAsia="Times New Roman" w:hAnsiTheme="majorHAnsi" w:cstheme="minorHAnsi"/>
                <w:bCs/>
                <w:color w:val="000000"/>
                <w:sz w:val="24"/>
                <w:szCs w:val="24"/>
                <w:lang w:eastAsia="en-GB"/>
              </w:rPr>
              <w:t>( 1:1000)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theme="minorHAnsi"/>
                <w:bCs/>
                <w:color w:val="000000"/>
                <w:lang w:eastAsia="en-GB"/>
              </w:rPr>
              <w:t xml:space="preserve">&gt;12 years </w:t>
            </w:r>
          </w:p>
        </w:tc>
        <w:tc>
          <w:tcPr>
            <w:tcW w:w="2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500 micrograms ( 0.5mls)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IM</w:t>
            </w:r>
          </w:p>
        </w:tc>
      </w:tr>
      <w:tr w:rsidR="00EF013D" w:rsidRPr="00922084" w:rsidTr="003D21C8">
        <w:trPr>
          <w:trHeight w:val="286"/>
        </w:trPr>
        <w:tc>
          <w:tcPr>
            <w:tcW w:w="245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33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6-12 years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300 micrograms (0.3mls)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IM</w:t>
            </w:r>
          </w:p>
        </w:tc>
      </w:tr>
      <w:tr w:rsidR="00EF013D" w:rsidRPr="00922084" w:rsidTr="003D21C8">
        <w:trPr>
          <w:trHeight w:val="286"/>
        </w:trPr>
        <w:tc>
          <w:tcPr>
            <w:tcW w:w="245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33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Under 6 years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150 micrograms ( 0.15mls)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IM</w:t>
            </w:r>
          </w:p>
        </w:tc>
      </w:tr>
      <w:tr w:rsidR="00EF013D" w:rsidRPr="00922084" w:rsidTr="003D21C8">
        <w:trPr>
          <w:trHeight w:val="286"/>
        </w:trPr>
        <w:tc>
          <w:tcPr>
            <w:tcW w:w="245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33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  <w:t xml:space="preserve">b) Hydrocortisone Injection 100mg/ml 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&gt; 12 years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200 mg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IM or slow IV</w:t>
            </w:r>
          </w:p>
        </w:tc>
      </w:tr>
      <w:tr w:rsidR="00EF013D" w:rsidRPr="00922084" w:rsidTr="003D21C8">
        <w:trPr>
          <w:trHeight w:val="286"/>
        </w:trPr>
        <w:tc>
          <w:tcPr>
            <w:tcW w:w="245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33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6-12 years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100 mg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IM or slow IV</w:t>
            </w:r>
          </w:p>
        </w:tc>
      </w:tr>
      <w:tr w:rsidR="00EF013D" w:rsidRPr="00922084" w:rsidTr="003D21C8">
        <w:trPr>
          <w:trHeight w:val="286"/>
        </w:trPr>
        <w:tc>
          <w:tcPr>
            <w:tcW w:w="245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33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6 months - 6 years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50 mg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IM or slow IV</w:t>
            </w:r>
          </w:p>
        </w:tc>
      </w:tr>
      <w:tr w:rsidR="00EF013D" w:rsidRPr="00922084" w:rsidTr="003D21C8">
        <w:trPr>
          <w:trHeight w:val="286"/>
        </w:trPr>
        <w:tc>
          <w:tcPr>
            <w:tcW w:w="245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33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Under 6 months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25 mg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IM or slow IV</w:t>
            </w:r>
          </w:p>
        </w:tc>
      </w:tr>
      <w:tr w:rsidR="00EF013D" w:rsidRPr="00922084" w:rsidTr="003D21C8">
        <w:trPr>
          <w:trHeight w:val="286"/>
        </w:trPr>
        <w:tc>
          <w:tcPr>
            <w:tcW w:w="245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33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  <w:t>c) Chlorpheniramine 10mg/ml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&gt;12 years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10 mg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IM or slow IV</w:t>
            </w:r>
          </w:p>
        </w:tc>
      </w:tr>
      <w:tr w:rsidR="00EF013D" w:rsidRPr="00922084" w:rsidTr="003D21C8">
        <w:trPr>
          <w:trHeight w:val="286"/>
        </w:trPr>
        <w:tc>
          <w:tcPr>
            <w:tcW w:w="245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33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6-12 years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5 mg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IM or slow IV</w:t>
            </w:r>
          </w:p>
        </w:tc>
      </w:tr>
      <w:tr w:rsidR="00EF013D" w:rsidRPr="00922084" w:rsidTr="003D21C8">
        <w:trPr>
          <w:trHeight w:val="286"/>
        </w:trPr>
        <w:tc>
          <w:tcPr>
            <w:tcW w:w="245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33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6 months - 6 years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2.5 mg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IM or slow IV</w:t>
            </w:r>
          </w:p>
        </w:tc>
      </w:tr>
      <w:tr w:rsidR="00EF013D" w:rsidRPr="00922084" w:rsidTr="003D21C8">
        <w:trPr>
          <w:trHeight w:val="286"/>
        </w:trPr>
        <w:tc>
          <w:tcPr>
            <w:tcW w:w="245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33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Under 6 months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250 microgram / kg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IM or slow IV</w:t>
            </w:r>
          </w:p>
        </w:tc>
      </w:tr>
      <w:tr w:rsidR="00EF013D" w:rsidRPr="00922084" w:rsidTr="003D21C8">
        <w:trPr>
          <w:trHeight w:val="286"/>
        </w:trPr>
        <w:tc>
          <w:tcPr>
            <w:tcW w:w="2457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  <w:t xml:space="preserve">Meningococcal Meningitis </w:t>
            </w:r>
          </w:p>
        </w:tc>
        <w:tc>
          <w:tcPr>
            <w:tcW w:w="33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  <w:t xml:space="preserve">Benzyl Penicillin 600 mg 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&gt; 10 years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1.2 grams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IM</w:t>
            </w:r>
          </w:p>
        </w:tc>
      </w:tr>
      <w:tr w:rsidR="00EF013D" w:rsidRPr="00922084" w:rsidTr="003D21C8">
        <w:trPr>
          <w:trHeight w:val="286"/>
        </w:trPr>
        <w:tc>
          <w:tcPr>
            <w:tcW w:w="2457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</w:pPr>
          </w:p>
        </w:tc>
        <w:tc>
          <w:tcPr>
            <w:tcW w:w="33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1-9 years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600 mg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IM</w:t>
            </w:r>
          </w:p>
        </w:tc>
      </w:tr>
      <w:tr w:rsidR="00EF013D" w:rsidRPr="00922084" w:rsidTr="003D21C8">
        <w:trPr>
          <w:trHeight w:val="286"/>
        </w:trPr>
        <w:tc>
          <w:tcPr>
            <w:tcW w:w="2457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</w:pPr>
          </w:p>
        </w:tc>
        <w:tc>
          <w:tcPr>
            <w:tcW w:w="33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&lt; 1 year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300 mg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IM</w:t>
            </w:r>
          </w:p>
        </w:tc>
      </w:tr>
      <w:tr w:rsidR="00EF013D" w:rsidRPr="00922084" w:rsidTr="003D21C8">
        <w:trPr>
          <w:trHeight w:val="286"/>
        </w:trPr>
        <w:tc>
          <w:tcPr>
            <w:tcW w:w="2457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 xml:space="preserve">Status Epilepticus </w:t>
            </w:r>
          </w:p>
        </w:tc>
        <w:tc>
          <w:tcPr>
            <w:tcW w:w="33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  <w:t>Rectal Diazepam                          ( 10 mg rectube)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&gt; 12 years and adults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10mg - 20 mg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B0F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Rectal</w:t>
            </w:r>
          </w:p>
        </w:tc>
      </w:tr>
      <w:tr w:rsidR="00EF013D" w:rsidRPr="00922084" w:rsidTr="003D21C8">
        <w:trPr>
          <w:trHeight w:val="286"/>
        </w:trPr>
        <w:tc>
          <w:tcPr>
            <w:tcW w:w="2457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33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2-12 years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5mg - 10 mg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B0F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Rectal</w:t>
            </w:r>
          </w:p>
        </w:tc>
      </w:tr>
      <w:tr w:rsidR="00EF013D" w:rsidRPr="00922084" w:rsidTr="003D21C8">
        <w:trPr>
          <w:trHeight w:val="286"/>
        </w:trPr>
        <w:tc>
          <w:tcPr>
            <w:tcW w:w="2457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33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1-2 years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5mg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B0F0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Rectal</w:t>
            </w:r>
          </w:p>
        </w:tc>
      </w:tr>
      <w:tr w:rsidR="00EF013D" w:rsidRPr="00922084" w:rsidTr="003D21C8">
        <w:trPr>
          <w:trHeight w:val="572"/>
        </w:trPr>
        <w:tc>
          <w:tcPr>
            <w:tcW w:w="24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65911"/>
            <w:noWrap/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</w:pP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  <w:t>Hypoglyc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  <w:t>a</w:t>
            </w:r>
            <w:r w:rsidRPr="00922084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  <w:t>emia</w:t>
            </w:r>
          </w:p>
        </w:tc>
        <w:tc>
          <w:tcPr>
            <w:tcW w:w="331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65911"/>
            <w:noWrap/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  <w:t xml:space="preserve">Glucagon 1 mg 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5911"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Adults &amp; Children &gt; 20 kg weight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5911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1mg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5911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IM</w:t>
            </w:r>
          </w:p>
        </w:tc>
      </w:tr>
      <w:tr w:rsidR="00EF013D" w:rsidRPr="00922084" w:rsidTr="003D21C8">
        <w:trPr>
          <w:trHeight w:val="299"/>
        </w:trPr>
        <w:tc>
          <w:tcPr>
            <w:tcW w:w="24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F013D" w:rsidRPr="00922084" w:rsidRDefault="00EF013D" w:rsidP="003D21C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</w:pPr>
          </w:p>
        </w:tc>
        <w:tc>
          <w:tcPr>
            <w:tcW w:w="331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65911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 xml:space="preserve">Children &lt; 20 kg weight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65911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0.5mg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5911"/>
            <w:noWrap/>
            <w:vAlign w:val="bottom"/>
            <w:hideMark/>
          </w:tcPr>
          <w:p w:rsidR="00EF013D" w:rsidRPr="003D21C8" w:rsidRDefault="00EF013D" w:rsidP="003D21C8">
            <w:pPr>
              <w:spacing w:after="0" w:line="240" w:lineRule="auto"/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</w:pPr>
            <w:r w:rsidRPr="003D21C8">
              <w:rPr>
                <w:rFonts w:asciiTheme="majorHAnsi" w:eastAsia="Times New Roman" w:hAnsiTheme="majorHAnsi" w:cs="Times New Roman"/>
                <w:bCs/>
                <w:color w:val="000000"/>
                <w:lang w:eastAsia="en-GB"/>
              </w:rPr>
              <w:t>IM</w:t>
            </w:r>
          </w:p>
        </w:tc>
      </w:tr>
    </w:tbl>
    <w:p w:rsidR="005B46ED" w:rsidRDefault="005B46ED" w:rsidP="005B46ED">
      <w:pPr>
        <w:rPr>
          <w:rFonts w:cs="Arial"/>
          <w:b/>
          <w:bCs/>
          <w:color w:val="000000"/>
          <w:szCs w:val="20"/>
        </w:rPr>
      </w:pPr>
    </w:p>
    <w:p w:rsidR="005B46ED" w:rsidRDefault="005B46ED" w:rsidP="005B46ED">
      <w:pPr>
        <w:rPr>
          <w:rFonts w:cs="Arial"/>
          <w:b/>
          <w:bCs/>
          <w:color w:val="000000"/>
          <w:szCs w:val="20"/>
        </w:rPr>
      </w:pPr>
    </w:p>
    <w:p w:rsidR="005B46ED" w:rsidRDefault="005B46ED" w:rsidP="005B46ED">
      <w:pPr>
        <w:rPr>
          <w:rFonts w:cs="Arial"/>
          <w:b/>
          <w:bCs/>
          <w:color w:val="000000"/>
          <w:szCs w:val="20"/>
        </w:rPr>
      </w:pPr>
    </w:p>
    <w:p w:rsidR="005B46ED" w:rsidRDefault="005B46ED" w:rsidP="005B46ED">
      <w:pPr>
        <w:rPr>
          <w:rFonts w:cs="Arial"/>
          <w:b/>
          <w:bCs/>
          <w:color w:val="000000"/>
          <w:szCs w:val="20"/>
        </w:rPr>
      </w:pPr>
    </w:p>
    <w:p w:rsidR="005B46ED" w:rsidRDefault="005B46ED" w:rsidP="005B46ED">
      <w:pPr>
        <w:rPr>
          <w:rFonts w:cs="Arial"/>
          <w:b/>
          <w:bCs/>
          <w:color w:val="000000"/>
          <w:szCs w:val="20"/>
        </w:rPr>
      </w:pPr>
    </w:p>
    <w:p w:rsidR="005B46ED" w:rsidRDefault="005B46ED" w:rsidP="005B46ED">
      <w:pPr>
        <w:rPr>
          <w:rFonts w:cs="Arial"/>
          <w:b/>
          <w:bCs/>
          <w:color w:val="000000"/>
          <w:szCs w:val="20"/>
        </w:rPr>
      </w:pPr>
      <w:r>
        <w:rPr>
          <w:rFonts w:cs="Arial"/>
          <w:b/>
          <w:bCs/>
          <w:color w:val="000000"/>
          <w:szCs w:val="20"/>
        </w:rPr>
        <w:t>“</w:t>
      </w:r>
    </w:p>
    <w:p w:rsidR="005B46ED" w:rsidRDefault="005B46ED" w:rsidP="005B46ED">
      <w:pPr>
        <w:rPr>
          <w:rFonts w:cs="Arial"/>
          <w:b/>
          <w:bCs/>
          <w:color w:val="000000"/>
          <w:szCs w:val="20"/>
        </w:rPr>
      </w:pPr>
    </w:p>
    <w:p w:rsidR="005B46ED" w:rsidRDefault="005B46ED" w:rsidP="005B46ED">
      <w:pPr>
        <w:rPr>
          <w:rFonts w:cs="Arial"/>
          <w:b/>
          <w:bCs/>
          <w:color w:val="000000"/>
          <w:szCs w:val="20"/>
        </w:rPr>
      </w:pPr>
    </w:p>
    <w:p w:rsidR="005B46ED" w:rsidRDefault="005B46ED" w:rsidP="005B46ED">
      <w:pPr>
        <w:rPr>
          <w:rFonts w:cs="Arial"/>
          <w:b/>
          <w:bCs/>
          <w:color w:val="000000"/>
          <w:szCs w:val="20"/>
        </w:rPr>
      </w:pPr>
    </w:p>
    <w:p w:rsidR="005B46ED" w:rsidRDefault="005B46ED" w:rsidP="005B46ED">
      <w:pPr>
        <w:rPr>
          <w:rFonts w:cs="Arial"/>
          <w:b/>
          <w:bCs/>
          <w:color w:val="000000"/>
          <w:szCs w:val="20"/>
        </w:rPr>
      </w:pPr>
    </w:p>
    <w:p w:rsidR="005B46ED" w:rsidRDefault="005B46ED" w:rsidP="005B46ED">
      <w:pPr>
        <w:rPr>
          <w:rFonts w:cs="Arial"/>
          <w:szCs w:val="20"/>
        </w:rPr>
      </w:pPr>
    </w:p>
    <w:p w:rsidR="009245ED" w:rsidRDefault="009245ED"/>
    <w:p w:rsidR="005B46ED" w:rsidRDefault="005B46ED"/>
    <w:p w:rsidR="003D21C8" w:rsidRDefault="003D21C8" w:rsidP="003D21C8">
      <w:pPr>
        <w:spacing w:after="0" w:line="240" w:lineRule="auto"/>
        <w:jc w:val="both"/>
        <w:rPr>
          <w:rFonts w:asciiTheme="majorHAnsi" w:hAnsiTheme="majorHAnsi"/>
          <w:sz w:val="20"/>
          <w:u w:val="single"/>
        </w:rPr>
      </w:pPr>
    </w:p>
    <w:p w:rsidR="003D21C8" w:rsidRPr="003D21C8" w:rsidRDefault="003D21C8" w:rsidP="003D21C8">
      <w:pPr>
        <w:spacing w:after="0" w:line="240" w:lineRule="auto"/>
        <w:jc w:val="both"/>
        <w:rPr>
          <w:rFonts w:asciiTheme="majorHAnsi" w:hAnsiTheme="majorHAnsi" w:cs="Arial"/>
          <w:b/>
          <w:bCs/>
          <w:color w:val="000000"/>
          <w:sz w:val="20"/>
          <w:u w:val="single"/>
        </w:rPr>
      </w:pPr>
      <w:r w:rsidRPr="003D21C8">
        <w:rPr>
          <w:rFonts w:asciiTheme="majorHAnsi" w:hAnsiTheme="majorHAnsi"/>
          <w:sz w:val="20"/>
          <w:u w:val="single"/>
        </w:rPr>
        <w:t>ADDITIONAL NOTES FOR MENINGITIS</w:t>
      </w:r>
    </w:p>
    <w:p w:rsidR="003D21C8" w:rsidRPr="003D21C8" w:rsidRDefault="003D21C8" w:rsidP="003D21C8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Arial"/>
          <w:b/>
          <w:bCs/>
          <w:color w:val="000000"/>
          <w:sz w:val="20"/>
        </w:rPr>
      </w:pPr>
      <w:r w:rsidRPr="003D21C8">
        <w:rPr>
          <w:rFonts w:asciiTheme="majorHAnsi" w:hAnsiTheme="majorHAnsi"/>
          <w:sz w:val="20"/>
        </w:rPr>
        <w:t xml:space="preserve">Withhold </w:t>
      </w:r>
      <w:proofErr w:type="spellStart"/>
      <w:r w:rsidRPr="003D21C8">
        <w:rPr>
          <w:rFonts w:asciiTheme="majorHAnsi" w:hAnsiTheme="majorHAnsi"/>
          <w:sz w:val="20"/>
        </w:rPr>
        <w:t>Benzylpenicillin</w:t>
      </w:r>
      <w:proofErr w:type="spellEnd"/>
      <w:r w:rsidRPr="003D21C8">
        <w:rPr>
          <w:rFonts w:asciiTheme="majorHAnsi" w:hAnsiTheme="majorHAnsi"/>
          <w:sz w:val="20"/>
        </w:rPr>
        <w:t xml:space="preserve"> in children and young people who have a clear history of anaphylaxis after a previous dose; a history o</w:t>
      </w:r>
      <w:r w:rsidRPr="003D21C8">
        <w:rPr>
          <w:rFonts w:asciiTheme="majorHAnsi" w:hAnsiTheme="majorHAnsi"/>
          <w:sz w:val="20"/>
        </w:rPr>
        <w:t xml:space="preserve">f a rash </w:t>
      </w:r>
      <w:r w:rsidRPr="003D21C8">
        <w:rPr>
          <w:rFonts w:asciiTheme="majorHAnsi" w:hAnsiTheme="majorHAnsi"/>
          <w:sz w:val="20"/>
        </w:rPr>
        <w:t>following penicillin is not a contraindication”</w:t>
      </w:r>
      <w:bookmarkStart w:id="0" w:name="_GoBack"/>
      <w:bookmarkEnd w:id="0"/>
    </w:p>
    <w:p w:rsidR="003D21C8" w:rsidRPr="003D21C8" w:rsidRDefault="003D21C8" w:rsidP="003D21C8">
      <w:pPr>
        <w:pStyle w:val="NormalWeb"/>
        <w:numPr>
          <w:ilvl w:val="0"/>
          <w:numId w:val="1"/>
        </w:numPr>
        <w:jc w:val="both"/>
        <w:rPr>
          <w:rFonts w:asciiTheme="majorHAnsi" w:hAnsiTheme="majorHAnsi"/>
          <w:sz w:val="20"/>
          <w:szCs w:val="22"/>
        </w:rPr>
      </w:pPr>
      <w:r w:rsidRPr="003D21C8">
        <w:rPr>
          <w:rFonts w:asciiTheme="majorHAnsi" w:hAnsiTheme="majorHAnsi"/>
          <w:sz w:val="20"/>
          <w:szCs w:val="22"/>
        </w:rPr>
        <w:t xml:space="preserve">Management of suspected bacterial meningitis </w:t>
      </w:r>
      <w:r w:rsidRPr="003D21C8">
        <w:rPr>
          <w:rFonts w:asciiTheme="majorHAnsi" w:hAnsiTheme="majorHAnsi"/>
          <w:b/>
          <w:sz w:val="20"/>
          <w:szCs w:val="22"/>
        </w:rPr>
        <w:t>WITH non-blanching rash</w:t>
      </w:r>
      <w:r w:rsidRPr="003D21C8">
        <w:rPr>
          <w:rFonts w:asciiTheme="majorHAnsi" w:hAnsiTheme="majorHAnsi"/>
          <w:sz w:val="20"/>
          <w:szCs w:val="22"/>
        </w:rPr>
        <w:t>:</w:t>
      </w:r>
      <w:r w:rsidRPr="003D21C8">
        <w:rPr>
          <w:rFonts w:asciiTheme="majorHAnsi" w:hAnsiTheme="majorHAnsi"/>
          <w:sz w:val="20"/>
          <w:szCs w:val="22"/>
        </w:rPr>
        <w:t xml:space="preserve"> GIVE</w:t>
      </w:r>
      <w:r w:rsidRPr="003D21C8">
        <w:rPr>
          <w:rFonts w:asciiTheme="majorHAnsi" w:hAnsiTheme="majorHAnsi"/>
          <w:sz w:val="20"/>
          <w:szCs w:val="22"/>
        </w:rPr>
        <w:t xml:space="preserve"> a single dose of parenteral </w:t>
      </w:r>
      <w:proofErr w:type="spellStart"/>
      <w:r w:rsidRPr="003D21C8">
        <w:rPr>
          <w:rFonts w:asciiTheme="majorHAnsi" w:hAnsiTheme="majorHAnsi"/>
          <w:sz w:val="20"/>
          <w:szCs w:val="22"/>
        </w:rPr>
        <w:t>benzylpenicillin</w:t>
      </w:r>
      <w:proofErr w:type="spellEnd"/>
      <w:r w:rsidRPr="003D21C8">
        <w:rPr>
          <w:rFonts w:asciiTheme="majorHAnsi" w:hAnsiTheme="majorHAnsi"/>
          <w:sz w:val="20"/>
          <w:szCs w:val="22"/>
        </w:rPr>
        <w:t xml:space="preserve"> at the earliest opportunity</w:t>
      </w:r>
    </w:p>
    <w:p w:rsidR="005B46ED" w:rsidRPr="003D21C8" w:rsidRDefault="003D21C8" w:rsidP="003D21C8">
      <w:pPr>
        <w:pStyle w:val="NormalWeb"/>
        <w:numPr>
          <w:ilvl w:val="0"/>
          <w:numId w:val="1"/>
        </w:numPr>
        <w:jc w:val="both"/>
        <w:rPr>
          <w:rFonts w:asciiTheme="majorHAnsi" w:hAnsiTheme="majorHAnsi"/>
          <w:sz w:val="20"/>
          <w:szCs w:val="22"/>
        </w:rPr>
      </w:pPr>
      <w:r w:rsidRPr="003D21C8">
        <w:rPr>
          <w:rFonts w:asciiTheme="majorHAnsi" w:hAnsiTheme="majorHAnsi"/>
          <w:sz w:val="20"/>
          <w:szCs w:val="22"/>
        </w:rPr>
        <w:t xml:space="preserve">Management of suspected bacterial meningitis </w:t>
      </w:r>
      <w:r w:rsidRPr="003D21C8">
        <w:rPr>
          <w:rFonts w:asciiTheme="majorHAnsi" w:hAnsiTheme="majorHAnsi"/>
          <w:b/>
          <w:sz w:val="20"/>
          <w:szCs w:val="22"/>
        </w:rPr>
        <w:t xml:space="preserve">WITHOUT non-blanching </w:t>
      </w:r>
      <w:proofErr w:type="gramStart"/>
      <w:r w:rsidRPr="003D21C8">
        <w:rPr>
          <w:rFonts w:asciiTheme="majorHAnsi" w:hAnsiTheme="majorHAnsi"/>
          <w:b/>
          <w:sz w:val="20"/>
          <w:szCs w:val="22"/>
        </w:rPr>
        <w:t>rash</w:t>
      </w:r>
      <w:r w:rsidRPr="003D21C8">
        <w:rPr>
          <w:rFonts w:asciiTheme="majorHAnsi" w:hAnsiTheme="majorHAnsi"/>
          <w:sz w:val="20"/>
          <w:szCs w:val="22"/>
        </w:rPr>
        <w:t>:</w:t>
      </w:r>
      <w:r w:rsidRPr="003D21C8">
        <w:rPr>
          <w:rFonts w:asciiTheme="majorHAnsi" w:hAnsiTheme="majorHAnsi"/>
          <w:sz w:val="20"/>
          <w:szCs w:val="22"/>
        </w:rPr>
        <w:t>:</w:t>
      </w:r>
      <w:proofErr w:type="gramEnd"/>
      <w:r w:rsidRPr="003D21C8">
        <w:rPr>
          <w:rFonts w:asciiTheme="majorHAnsi" w:hAnsiTheme="majorHAnsi"/>
          <w:sz w:val="20"/>
          <w:szCs w:val="22"/>
        </w:rPr>
        <w:t xml:space="preserve"> DO NOT GIVE</w:t>
      </w:r>
      <w:r w:rsidRPr="003D21C8">
        <w:rPr>
          <w:rFonts w:asciiTheme="majorHAnsi" w:hAnsiTheme="majorHAnsi"/>
          <w:sz w:val="20"/>
          <w:szCs w:val="22"/>
        </w:rPr>
        <w:t xml:space="preserve"> any parenteral antibiotic treatment unless urgent transfer to hospital is not possible</w:t>
      </w:r>
      <w:r w:rsidRPr="003D21C8">
        <w:rPr>
          <w:rFonts w:asciiTheme="majorHAnsi" w:hAnsiTheme="majorHAnsi"/>
          <w:sz w:val="20"/>
          <w:szCs w:val="22"/>
        </w:rPr>
        <w:t>.</w:t>
      </w:r>
    </w:p>
    <w:sectPr w:rsidR="005B46ED" w:rsidRPr="003D21C8" w:rsidSect="00CA538B">
      <w:headerReference w:type="default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0661" w:rsidRDefault="005C0661" w:rsidP="00EF013D">
      <w:pPr>
        <w:spacing w:after="0" w:line="240" w:lineRule="auto"/>
      </w:pPr>
      <w:r>
        <w:separator/>
      </w:r>
    </w:p>
  </w:endnote>
  <w:endnote w:type="continuationSeparator" w:id="0">
    <w:p w:rsidR="005C0661" w:rsidRDefault="005C0661" w:rsidP="00EF0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013D" w:rsidRPr="003D21C8" w:rsidRDefault="00EF013D" w:rsidP="003D21C8">
    <w:pPr>
      <w:pStyle w:val="Footer"/>
      <w:jc w:val="right"/>
      <w:rPr>
        <w:i/>
        <w:sz w:val="16"/>
      </w:rPr>
    </w:pPr>
    <w:r w:rsidRPr="003D21C8">
      <w:rPr>
        <w:i/>
        <w:sz w:val="16"/>
      </w:rPr>
      <w:t>DR Sudhir Krishnan, November 2015</w:t>
    </w:r>
  </w:p>
  <w:p w:rsidR="00EF013D" w:rsidRPr="00EF013D" w:rsidRDefault="00EF013D">
    <w:pPr>
      <w:pStyle w:val="Footer"/>
      <w:rPr>
        <w:b/>
      </w:rPr>
    </w:pPr>
  </w:p>
  <w:p w:rsidR="00EF013D" w:rsidRDefault="00EF01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0661" w:rsidRDefault="005C0661" w:rsidP="00EF013D">
      <w:pPr>
        <w:spacing w:after="0" w:line="240" w:lineRule="auto"/>
      </w:pPr>
      <w:r>
        <w:separator/>
      </w:r>
    </w:p>
  </w:footnote>
  <w:footnote w:type="continuationSeparator" w:id="0">
    <w:p w:rsidR="005C0661" w:rsidRDefault="005C0661" w:rsidP="00EF01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1C8" w:rsidRPr="003D21C8" w:rsidRDefault="003D21C8" w:rsidP="003D21C8">
    <w:pPr>
      <w:pStyle w:val="Header"/>
      <w:jc w:val="center"/>
      <w:rPr>
        <w:rFonts w:ascii="Arial Black" w:hAnsi="Arial Black"/>
        <w:sz w:val="24"/>
      </w:rPr>
    </w:pPr>
    <w:r w:rsidRPr="003D21C8">
      <w:rPr>
        <w:rFonts w:ascii="Arial Black" w:hAnsi="Arial Black"/>
        <w:sz w:val="24"/>
      </w:rPr>
      <w:t>Use of Emergency Meds in the Doctor’s Bag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737E51"/>
    <w:multiLevelType w:val="hybridMultilevel"/>
    <w:tmpl w:val="7FA08C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38B"/>
    <w:rsid w:val="003D21C8"/>
    <w:rsid w:val="00510449"/>
    <w:rsid w:val="005B46ED"/>
    <w:rsid w:val="005C0661"/>
    <w:rsid w:val="0077309E"/>
    <w:rsid w:val="007C6B6D"/>
    <w:rsid w:val="00852ADF"/>
    <w:rsid w:val="009245ED"/>
    <w:rsid w:val="009332E8"/>
    <w:rsid w:val="00A037C4"/>
    <w:rsid w:val="00CA538B"/>
    <w:rsid w:val="00EF0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7B7A9"/>
  <w15:chartTrackingRefBased/>
  <w15:docId w15:val="{7CEA11F1-DD8A-4D01-8381-4FA50B72B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538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2A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2AD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F01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013D"/>
  </w:style>
  <w:style w:type="paragraph" w:styleId="Footer">
    <w:name w:val="footer"/>
    <w:basedOn w:val="Normal"/>
    <w:link w:val="FooterChar"/>
    <w:uiPriority w:val="99"/>
    <w:unhideWhenUsed/>
    <w:rsid w:val="00EF01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13D"/>
  </w:style>
  <w:style w:type="paragraph" w:styleId="ListParagraph">
    <w:name w:val="List Paragraph"/>
    <w:basedOn w:val="Normal"/>
    <w:uiPriority w:val="34"/>
    <w:qFormat/>
    <w:rsid w:val="00EF013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D21C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01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Sudhir Krishnan</dc:creator>
  <cp:keywords/>
  <dc:description/>
  <cp:lastModifiedBy>Ramesh Mehay</cp:lastModifiedBy>
  <cp:revision>2</cp:revision>
  <cp:lastPrinted>2015-11-15T21:05:00Z</cp:lastPrinted>
  <dcterms:created xsi:type="dcterms:W3CDTF">2015-11-19T21:48:00Z</dcterms:created>
  <dcterms:modified xsi:type="dcterms:W3CDTF">2015-11-19T21:48:00Z</dcterms:modified>
</cp:coreProperties>
</file>